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F44B6" w14:textId="77777777" w:rsidR="00771854" w:rsidRDefault="00E35B52">
      <w:pPr>
        <w:keepNext/>
        <w:keepLines/>
        <w:widowControl w:val="0"/>
        <w:pBdr>
          <w:top w:val="nil"/>
          <w:left w:val="nil"/>
          <w:bottom w:val="nil"/>
          <w:right w:val="nil"/>
          <w:between w:val="nil"/>
        </w:pBdr>
        <w:spacing w:before="20" w:after="20" w:line="240" w:lineRule="auto"/>
        <w:ind w:left="360" w:hanging="360"/>
        <w:rPr>
          <w:rFonts w:ascii="Arial" w:eastAsia="Arial" w:hAnsi="Arial" w:cs="Arial"/>
          <w:b/>
          <w:smallCaps/>
          <w:color w:val="000000"/>
          <w:sz w:val="36"/>
          <w:szCs w:val="36"/>
        </w:rPr>
      </w:pPr>
      <w:r>
        <w:rPr>
          <w:rFonts w:ascii="Arial" w:eastAsia="Arial" w:hAnsi="Arial" w:cs="Arial"/>
          <w:b/>
          <w:color w:val="000000"/>
          <w:sz w:val="36"/>
          <w:szCs w:val="36"/>
        </w:rPr>
        <w:t>Order Schedule 14 (Service Levels)</w:t>
      </w:r>
    </w:p>
    <w:p w14:paraId="665F44B7" w14:textId="77777777" w:rsidR="00771854" w:rsidRDefault="00E35B52">
      <w:pPr>
        <w:numPr>
          <w:ilvl w:val="0"/>
          <w:numId w:val="3"/>
        </w:numPr>
        <w:pBdr>
          <w:top w:val="nil"/>
          <w:left w:val="nil"/>
          <w:bottom w:val="nil"/>
          <w:right w:val="nil"/>
          <w:between w:val="nil"/>
        </w:pBdr>
        <w:tabs>
          <w:tab w:val="left" w:pos="0"/>
          <w:tab w:val="left" w:pos="142"/>
        </w:tabs>
        <w:spacing w:before="240" w:after="120" w:line="240" w:lineRule="auto"/>
        <w:ind w:left="737" w:hanging="737"/>
        <w:rPr>
          <w:rFonts w:ascii="Arial" w:eastAsia="Arial" w:hAnsi="Arial" w:cs="Arial"/>
          <w:smallCaps/>
          <w:color w:val="000000"/>
          <w:sz w:val="24"/>
          <w:szCs w:val="24"/>
        </w:rPr>
      </w:pPr>
      <w:r>
        <w:rPr>
          <w:rFonts w:ascii="Arial" w:eastAsia="Arial" w:hAnsi="Arial" w:cs="Arial"/>
          <w:b/>
          <w:color w:val="000000"/>
          <w:sz w:val="24"/>
          <w:szCs w:val="24"/>
        </w:rPr>
        <w:t>Definitions</w:t>
      </w:r>
    </w:p>
    <w:p w14:paraId="665F44B8" w14:textId="77777777" w:rsidR="00771854" w:rsidRDefault="00E35B5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771854" w14:paraId="665F44BE" w14:textId="77777777">
        <w:tc>
          <w:tcPr>
            <w:tcW w:w="2410" w:type="dxa"/>
            <w:shd w:val="clear" w:color="auto" w:fill="auto"/>
          </w:tcPr>
          <w:p w14:paraId="665F44B9" w14:textId="77777777" w:rsidR="00771854" w:rsidRDefault="00771854">
            <w:pPr>
              <w:pBdr>
                <w:top w:val="nil"/>
                <w:left w:val="nil"/>
                <w:bottom w:val="nil"/>
                <w:right w:val="nil"/>
                <w:between w:val="nil"/>
              </w:pBdr>
              <w:spacing w:after="120"/>
              <w:ind w:left="-108"/>
              <w:rPr>
                <w:rFonts w:ascii="Arial" w:eastAsia="Arial" w:hAnsi="Arial" w:cs="Arial"/>
                <w:b/>
                <w:color w:val="000000"/>
                <w:sz w:val="24"/>
                <w:szCs w:val="24"/>
              </w:rPr>
            </w:pPr>
          </w:p>
          <w:p w14:paraId="665F44BA" w14:textId="77777777" w:rsidR="00771854" w:rsidRDefault="00E35B5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665F44BB" w14:textId="77777777" w:rsidR="00771854" w:rsidRDefault="00771854">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14:paraId="665F44BC" w14:textId="77777777" w:rsidR="00771854" w:rsidRDefault="00771854">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p>
          <w:p w14:paraId="665F44BD" w14:textId="77777777" w:rsidR="00771854" w:rsidRDefault="00E35B52">
            <w:pPr>
              <w:pBdr>
                <w:top w:val="nil"/>
                <w:left w:val="nil"/>
                <w:bottom w:val="nil"/>
                <w:right w:val="nil"/>
                <w:between w:val="nil"/>
              </w:pBdr>
              <w:tabs>
                <w:tab w:val="left" w:pos="175"/>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771854" w14:paraId="665F44C1" w14:textId="77777777">
        <w:tc>
          <w:tcPr>
            <w:tcW w:w="2410" w:type="dxa"/>
            <w:shd w:val="clear" w:color="auto" w:fill="auto"/>
          </w:tcPr>
          <w:p w14:paraId="665F44BF" w14:textId="77777777" w:rsidR="00771854" w:rsidRDefault="00E35B5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665F44C0" w14:textId="77777777" w:rsidR="00771854" w:rsidRDefault="00E35B52">
            <w:pPr>
              <w:pBdr>
                <w:top w:val="nil"/>
                <w:left w:val="nil"/>
                <w:bottom w:val="nil"/>
                <w:right w:val="nil"/>
                <w:between w:val="nil"/>
              </w:pBdr>
              <w:tabs>
                <w:tab w:val="left" w:pos="0"/>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Agency to the Client in respect of any failure by the Agency to meet one or more Service Levels;</w:t>
            </w:r>
          </w:p>
        </w:tc>
      </w:tr>
      <w:tr w:rsidR="00771854" w14:paraId="665F44C4" w14:textId="77777777">
        <w:tc>
          <w:tcPr>
            <w:tcW w:w="2410" w:type="dxa"/>
            <w:shd w:val="clear" w:color="auto" w:fill="auto"/>
          </w:tcPr>
          <w:p w14:paraId="665F44C2" w14:textId="77777777" w:rsidR="00771854" w:rsidRDefault="00E35B52">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665F44C3" w14:textId="77777777" w:rsidR="00771854" w:rsidRDefault="00E35B5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771854" w14:paraId="665F44C7" w14:textId="77777777">
        <w:tc>
          <w:tcPr>
            <w:tcW w:w="2410" w:type="dxa"/>
            <w:shd w:val="clear" w:color="auto" w:fill="auto"/>
          </w:tcPr>
          <w:p w14:paraId="665F44C5" w14:textId="77777777" w:rsidR="00771854" w:rsidRDefault="00E35B5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665F44C6" w14:textId="77777777" w:rsidR="00771854" w:rsidRDefault="00E35B5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771854" w14:paraId="665F44CA" w14:textId="77777777">
        <w:tc>
          <w:tcPr>
            <w:tcW w:w="2410" w:type="dxa"/>
            <w:shd w:val="clear" w:color="auto" w:fill="auto"/>
          </w:tcPr>
          <w:p w14:paraId="665F44C8" w14:textId="77777777" w:rsidR="00771854" w:rsidRDefault="00E35B5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665F44C9" w14:textId="77777777" w:rsidR="00771854" w:rsidRDefault="00E35B5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771854" w14:paraId="665F44CD" w14:textId="77777777">
        <w:tc>
          <w:tcPr>
            <w:tcW w:w="2410" w:type="dxa"/>
            <w:shd w:val="clear" w:color="auto" w:fill="auto"/>
          </w:tcPr>
          <w:p w14:paraId="665F44CB" w14:textId="77777777" w:rsidR="00771854" w:rsidRDefault="00E35B5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665F44CC" w14:textId="77777777" w:rsidR="00771854" w:rsidRDefault="00E35B52">
            <w:pPr>
              <w:pBdr>
                <w:top w:val="nil"/>
                <w:left w:val="nil"/>
                <w:bottom w:val="nil"/>
                <w:right w:val="nil"/>
                <w:between w:val="nil"/>
              </w:pBdr>
              <w:tabs>
                <w:tab w:val="left" w:pos="175"/>
                <w:tab w:val="left" w:pos="-179"/>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665F44CE" w14:textId="77777777" w:rsidR="00771854" w:rsidRDefault="00E35B52">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color w:val="000000"/>
          <w:sz w:val="24"/>
          <w:szCs w:val="24"/>
        </w:rPr>
      </w:pPr>
      <w:r>
        <w:rPr>
          <w:rFonts w:ascii="Arial" w:eastAsia="Arial" w:hAnsi="Arial" w:cs="Arial"/>
          <w:b/>
          <w:color w:val="000000"/>
          <w:sz w:val="24"/>
          <w:szCs w:val="24"/>
        </w:rPr>
        <w:t>What happens if you don’t meet the Service Levels</w:t>
      </w:r>
    </w:p>
    <w:p w14:paraId="665F44CF" w14:textId="77777777" w:rsidR="00771854" w:rsidRDefault="00E35B5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at all times provide the Goods or Services to meet or exceed the Service Level Performance Measure for each Service Level.</w:t>
      </w:r>
    </w:p>
    <w:p w14:paraId="665F44D0" w14:textId="77777777" w:rsidR="00771854" w:rsidRDefault="00E35B5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acknowledges that any Service Level Failure shall entitle the Client to the rights set out in Part A of this Schedule including the right to any Service Credits and that any Service Credit is a price adjustment and not an estimate of the Loss that may be suffered by the Client as a result of the Agency’s failure to meet any Service Level Performance Measure.</w:t>
      </w:r>
    </w:p>
    <w:p w14:paraId="665F44D1" w14:textId="77777777" w:rsidR="00771854" w:rsidRDefault="00E35B5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The Agency shall send Performance Monitoring Reports to the Client detailing the level of service which was achieved in accordance with the provisions of Part B (Performance Monitoring) of this Schedule.</w:t>
      </w:r>
    </w:p>
    <w:p w14:paraId="665F44D2" w14:textId="77777777" w:rsidR="00771854" w:rsidRDefault="00E35B5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A Service Credit shall be the Client’s exclusive financial remedy for a Service Level Failure except where:</w:t>
      </w:r>
    </w:p>
    <w:p w14:paraId="665F44D3" w14:textId="77777777" w:rsidR="00771854" w:rsidRDefault="00E35B5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Agency has over the previous (twelve) 12 Month period exceeded the Service Credit Cap; and/or</w:t>
      </w:r>
    </w:p>
    <w:p w14:paraId="665F44D4" w14:textId="77777777" w:rsidR="00771854" w:rsidRDefault="00E35B5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Service Level Failure:</w:t>
      </w:r>
    </w:p>
    <w:p w14:paraId="665F44D5" w14:textId="77777777" w:rsidR="00771854" w:rsidRDefault="00E35B5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exceeds the relevant Service Level Threshold;</w:t>
      </w:r>
    </w:p>
    <w:p w14:paraId="665F44D6" w14:textId="77777777" w:rsidR="00771854" w:rsidRDefault="00E35B5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Agency; </w:t>
      </w:r>
    </w:p>
    <w:p w14:paraId="665F44D7" w14:textId="77777777" w:rsidR="00771854" w:rsidRDefault="00E35B5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665F44D8" w14:textId="77777777" w:rsidR="00771854" w:rsidRDefault="00E35B52">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Client being required to make a compensation payment to one or more third parties; and/or</w:t>
      </w:r>
    </w:p>
    <w:p w14:paraId="665F44D9" w14:textId="77777777" w:rsidR="00771854" w:rsidRDefault="00E35B5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Client is otherwise entitled to or does terminate this Contract pursuant to Clause 10.4 (CCS and Client Termination Rights).</w:t>
      </w:r>
    </w:p>
    <w:p w14:paraId="665F44DA" w14:textId="77777777" w:rsidR="00771854" w:rsidRDefault="00E35B5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Not more than once in each Contract Year, the Client may, on giving the Agency at least three (3) Months’ notice, change the weighting of Service Level Performance Measure in respect of one or more Service Levels and the Agency shall not be entitled to object to, or increase the Charges as a result of such changes, provided that:</w:t>
      </w:r>
    </w:p>
    <w:p w14:paraId="665F44DB" w14:textId="77777777" w:rsidR="00771854" w:rsidRDefault="00E35B5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665F44DC" w14:textId="77777777" w:rsidR="00771854" w:rsidRDefault="00E35B52">
      <w:pPr>
        <w:numPr>
          <w:ilvl w:val="2"/>
          <w:numId w:val="3"/>
        </w:numPr>
        <w:pBdr>
          <w:top w:val="nil"/>
          <w:left w:val="nil"/>
          <w:bottom w:val="nil"/>
          <w:right w:val="nil"/>
          <w:between w:val="nil"/>
        </w:pBdr>
        <w:tabs>
          <w:tab w:val="left" w:pos="1985"/>
          <w:tab w:val="left" w:pos="2127"/>
        </w:tabs>
        <w:spacing w:before="120" w:after="120" w:line="240" w:lineRule="auto"/>
        <w:ind w:left="2160"/>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Client's business requirements and/or priorities or to reflect changing industry standards; and</w:t>
      </w:r>
    </w:p>
    <w:p w14:paraId="665F44DD" w14:textId="77777777" w:rsidR="00771854" w:rsidRDefault="00E35B52">
      <w:pPr>
        <w:numPr>
          <w:ilvl w:val="0"/>
          <w:numId w:val="3"/>
        </w:numPr>
        <w:pBdr>
          <w:top w:val="nil"/>
          <w:left w:val="nil"/>
          <w:bottom w:val="nil"/>
          <w:right w:val="nil"/>
          <w:between w:val="nil"/>
        </w:pBdr>
        <w:tabs>
          <w:tab w:val="left" w:pos="0"/>
          <w:tab w:val="left" w:pos="142"/>
        </w:tabs>
        <w:spacing w:before="240" w:after="120" w:line="240" w:lineRule="auto"/>
        <w:ind w:left="720" w:hanging="720"/>
        <w:rPr>
          <w:rFonts w:ascii="Arial" w:eastAsia="Arial" w:hAnsi="Arial" w:cs="Arial"/>
          <w:smallCaps/>
          <w:color w:val="000000"/>
          <w:sz w:val="24"/>
          <w:szCs w:val="24"/>
        </w:rPr>
      </w:pPr>
      <w:r>
        <w:rPr>
          <w:rFonts w:ascii="Arial" w:eastAsia="Arial" w:hAnsi="Arial" w:cs="Arial"/>
          <w:b/>
          <w:color w:val="000000"/>
          <w:sz w:val="24"/>
          <w:szCs w:val="24"/>
        </w:rPr>
        <w:t>Critical Service Level Failure</w:t>
      </w:r>
    </w:p>
    <w:p w14:paraId="665F44DE" w14:textId="77777777" w:rsidR="00771854" w:rsidRDefault="00E35B52">
      <w:pPr>
        <w:numPr>
          <w:ilvl w:val="1"/>
          <w:numId w:val="3"/>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665F44DF" w14:textId="77777777" w:rsidR="00771854" w:rsidRDefault="00E35B52">
      <w:pPr>
        <w:numPr>
          <w:ilvl w:val="2"/>
          <w:numId w:val="3"/>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665F44E0" w14:textId="77777777" w:rsidR="00771854" w:rsidRDefault="00E35B52">
      <w:pPr>
        <w:numPr>
          <w:ilvl w:val="2"/>
          <w:numId w:val="3"/>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the Client shall be entitled to withhold and retain as compensation a sum equal to any Charges which would otherwise have been due to the Agency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665F44E1" w14:textId="77777777" w:rsidR="00771854" w:rsidRDefault="00E35B52">
      <w:pPr>
        <w:pBdr>
          <w:top w:val="nil"/>
          <w:left w:val="nil"/>
          <w:bottom w:val="nil"/>
          <w:right w:val="nil"/>
          <w:between w:val="nil"/>
        </w:pBdr>
        <w:tabs>
          <w:tab w:val="left" w:pos="1134"/>
        </w:tabs>
        <w:spacing w:before="120" w:after="120" w:line="240" w:lineRule="auto"/>
        <w:ind w:left="1702"/>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Client to terminate this Contract and/or to claim damages from the Agency for material Default.</w:t>
      </w:r>
    </w:p>
    <w:p w14:paraId="665F44E2" w14:textId="77777777" w:rsidR="00771854" w:rsidRDefault="00E35B52">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A: Service Levels and Service Credits</w:t>
      </w:r>
    </w:p>
    <w:p w14:paraId="665F44E3" w14:textId="77777777" w:rsidR="00771854" w:rsidRDefault="00E35B5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r>
        <w:rPr>
          <w:rFonts w:ascii="Arial" w:eastAsia="Arial" w:hAnsi="Arial" w:cs="Arial"/>
          <w:b/>
          <w:color w:val="000000"/>
          <w:sz w:val="24"/>
          <w:szCs w:val="24"/>
        </w:rPr>
        <w:t>Service Levels</w:t>
      </w:r>
    </w:p>
    <w:p w14:paraId="665F44E4" w14:textId="77777777" w:rsidR="00771854" w:rsidRDefault="00E35B52">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If the level of performance of the Agency:</w:t>
      </w:r>
    </w:p>
    <w:p w14:paraId="665F44E5" w14:textId="77777777" w:rsidR="00771854" w:rsidRDefault="00E35B52">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665F44E6" w14:textId="77777777" w:rsidR="00771854" w:rsidRDefault="00E35B52">
      <w:pPr>
        <w:numPr>
          <w:ilvl w:val="1"/>
          <w:numId w:val="1"/>
        </w:numPr>
        <w:pBdr>
          <w:top w:val="nil"/>
          <w:left w:val="nil"/>
          <w:bottom w:val="nil"/>
          <w:right w:val="nil"/>
          <w:between w:val="nil"/>
        </w:pBdr>
        <w:tabs>
          <w:tab w:val="left" w:pos="1134"/>
        </w:tabs>
        <w:spacing w:before="120" w:after="120" w:line="240" w:lineRule="auto"/>
        <w:ind w:left="1440" w:hanging="720"/>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665F44E7" w14:textId="77777777" w:rsidR="00771854" w:rsidRDefault="00E35B52">
      <w:pPr>
        <w:keepNext/>
        <w:pBdr>
          <w:top w:val="nil"/>
          <w:left w:val="nil"/>
          <w:bottom w:val="nil"/>
          <w:right w:val="nil"/>
          <w:between w:val="nil"/>
        </w:pBdr>
        <w:tabs>
          <w:tab w:val="left" w:pos="1134"/>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the Agency shall immediately notify the Client in writing and the Client, in its absolute discretion and without limiting any other of its rights, may:</w:t>
      </w:r>
    </w:p>
    <w:p w14:paraId="665F44E8" w14:textId="77777777" w:rsidR="00771854" w:rsidRDefault="00E35B5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Agency to immediately take all remedial action that is reasonable to mitigate the impact on the Client and to rectify or prevent a Service Level Failure or Critical Service Level Failure from taking place or recurring; </w:t>
      </w:r>
    </w:p>
    <w:p w14:paraId="665F44E9" w14:textId="77777777" w:rsidR="00771854" w:rsidRDefault="00E35B5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Agency to comply with the Rectification Plan Process; </w:t>
      </w:r>
    </w:p>
    <w:p w14:paraId="665F44EA" w14:textId="77777777" w:rsidR="00771854" w:rsidRDefault="00E35B5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Agency to the Client; and/or</w:t>
      </w:r>
    </w:p>
    <w:p w14:paraId="665F44EB" w14:textId="77777777" w:rsidR="00771854" w:rsidRDefault="00E35B52">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665F44EC" w14:textId="77777777" w:rsidR="00771854" w:rsidRDefault="00E35B5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Service Credits</w:t>
      </w:r>
    </w:p>
    <w:p w14:paraId="665F44ED" w14:textId="77777777" w:rsidR="00771854" w:rsidRDefault="00E35B5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shall use the Performance Monitoring Reports supplied by the Agency to verify the calculation and accuracy of the Service Credits, if any, applicable to each Service Period.</w:t>
      </w:r>
    </w:p>
    <w:p w14:paraId="665F44EE" w14:textId="77777777" w:rsidR="00771854" w:rsidRDefault="00E35B5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Goods or Services and do not include VAT. The Agency shall set-off the value of any Service Credits 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 </w:t>
      </w:r>
    </w:p>
    <w:p w14:paraId="665F44EF" w14:textId="77777777" w:rsidR="00771854" w:rsidRDefault="00771854">
      <w:pPr>
        <w:pBdr>
          <w:top w:val="nil"/>
          <w:left w:val="nil"/>
          <w:bottom w:val="nil"/>
          <w:right w:val="nil"/>
          <w:between w:val="nil"/>
        </w:pBdr>
        <w:tabs>
          <w:tab w:val="left" w:pos="175"/>
        </w:tabs>
        <w:spacing w:after="120" w:line="240" w:lineRule="auto"/>
        <w:ind w:left="720" w:hanging="720"/>
        <w:jc w:val="both"/>
        <w:rPr>
          <w:rFonts w:ascii="Arial" w:eastAsia="Arial" w:hAnsi="Arial" w:cs="Arial"/>
          <w:color w:val="000000"/>
        </w:rPr>
      </w:pPr>
    </w:p>
    <w:p w14:paraId="665F44F1" w14:textId="4DDD5DC0" w:rsidR="00771854" w:rsidRPr="00E35B52" w:rsidRDefault="00E35B52" w:rsidP="00E35B52">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br w:type="page"/>
      </w:r>
      <w:r>
        <w:rPr>
          <w:rFonts w:ascii="Arial" w:eastAsia="Arial" w:hAnsi="Arial" w:cs="Arial"/>
          <w:b/>
          <w:color w:val="000000"/>
          <w:sz w:val="24"/>
          <w:szCs w:val="24"/>
        </w:rPr>
        <w:lastRenderedPageBreak/>
        <w:t>Annex A to Part A: Services Levels and Service Credits Table</w:t>
      </w:r>
    </w:p>
    <w:tbl>
      <w:tblPr>
        <w:tblStyle w:val="a0"/>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2948"/>
      </w:tblGrid>
      <w:tr w:rsidR="00771854" w14:paraId="665F44F3" w14:textId="77777777">
        <w:trPr>
          <w:trHeight w:val="1213"/>
          <w:jc w:val="center"/>
        </w:trPr>
        <w:tc>
          <w:tcPr>
            <w:tcW w:w="7933" w:type="dxa"/>
            <w:gridSpan w:val="4"/>
            <w:shd w:val="clear" w:color="auto" w:fill="D9D9D9"/>
          </w:tcPr>
          <w:p w14:paraId="665F44F2" w14:textId="77777777" w:rsidR="00771854" w:rsidRDefault="00E35B52">
            <w:pPr>
              <w:ind w:left="95"/>
              <w:rPr>
                <w:rFonts w:ascii="Arial" w:eastAsia="Arial" w:hAnsi="Arial" w:cs="Arial"/>
                <w:sz w:val="24"/>
                <w:szCs w:val="24"/>
              </w:rPr>
            </w:pPr>
            <w:r>
              <w:rPr>
                <w:rFonts w:ascii="Arial" w:eastAsia="Arial" w:hAnsi="Arial" w:cs="Arial"/>
                <w:sz w:val="24"/>
                <w:szCs w:val="24"/>
              </w:rPr>
              <w:t>Service Levels</w:t>
            </w:r>
          </w:p>
        </w:tc>
      </w:tr>
      <w:tr w:rsidR="00771854" w14:paraId="665F44F8" w14:textId="77777777">
        <w:trPr>
          <w:trHeight w:val="1213"/>
          <w:jc w:val="center"/>
        </w:trPr>
        <w:tc>
          <w:tcPr>
            <w:tcW w:w="1713" w:type="dxa"/>
            <w:shd w:val="clear" w:color="auto" w:fill="D9D9D9"/>
            <w:vAlign w:val="center"/>
          </w:tcPr>
          <w:p w14:paraId="665F44F4" w14:textId="77777777" w:rsidR="00771854" w:rsidRDefault="00E35B52">
            <w:pPr>
              <w:ind w:left="61"/>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14:paraId="665F44F5" w14:textId="77777777" w:rsidR="00771854" w:rsidRDefault="00E35B52">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14:paraId="665F44F6" w14:textId="77777777" w:rsidR="00771854" w:rsidRDefault="00E35B52">
            <w:pPr>
              <w:rPr>
                <w:rFonts w:ascii="Arial" w:eastAsia="Arial" w:hAnsi="Arial" w:cs="Arial"/>
                <w:sz w:val="24"/>
                <w:szCs w:val="24"/>
              </w:rPr>
            </w:pPr>
            <w:r>
              <w:rPr>
                <w:rFonts w:ascii="Arial" w:eastAsia="Arial" w:hAnsi="Arial" w:cs="Arial"/>
                <w:sz w:val="24"/>
                <w:szCs w:val="24"/>
              </w:rPr>
              <w:t>Service Level Performance Measure</w:t>
            </w:r>
          </w:p>
        </w:tc>
        <w:tc>
          <w:tcPr>
            <w:tcW w:w="2948" w:type="dxa"/>
            <w:shd w:val="clear" w:color="auto" w:fill="D9D9D9"/>
          </w:tcPr>
          <w:p w14:paraId="665F44F7" w14:textId="77777777" w:rsidR="00771854" w:rsidRDefault="00E35B52">
            <w:pPr>
              <w:ind w:left="95"/>
              <w:rPr>
                <w:rFonts w:ascii="Arial" w:eastAsia="Arial" w:hAnsi="Arial" w:cs="Arial"/>
                <w:sz w:val="24"/>
                <w:szCs w:val="24"/>
              </w:rPr>
            </w:pPr>
            <w:r>
              <w:rPr>
                <w:rFonts w:ascii="Arial" w:eastAsia="Arial" w:hAnsi="Arial" w:cs="Arial"/>
                <w:sz w:val="24"/>
                <w:szCs w:val="24"/>
              </w:rPr>
              <w:t>Service Level Threshold</w:t>
            </w:r>
          </w:p>
        </w:tc>
      </w:tr>
      <w:tr w:rsidR="00771854" w14:paraId="665F4500" w14:textId="77777777">
        <w:trPr>
          <w:trHeight w:val="1474"/>
          <w:jc w:val="center"/>
        </w:trPr>
        <w:tc>
          <w:tcPr>
            <w:tcW w:w="1713" w:type="dxa"/>
          </w:tcPr>
          <w:p w14:paraId="665F44F9" w14:textId="77777777" w:rsidR="00771854" w:rsidRDefault="00E35B52">
            <w:pPr>
              <w:spacing w:after="120"/>
              <w:ind w:left="61"/>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Accurate and timely billing of Client</w:t>
            </w:r>
          </w:p>
          <w:p w14:paraId="665F44FA" w14:textId="77777777" w:rsidR="00771854" w:rsidRDefault="00771854">
            <w:pPr>
              <w:spacing w:after="120"/>
              <w:ind w:left="61"/>
              <w:rPr>
                <w:rFonts w:ascii="Arial" w:eastAsia="Arial" w:hAnsi="Arial" w:cs="Arial"/>
                <w:sz w:val="24"/>
                <w:szCs w:val="24"/>
              </w:rPr>
            </w:pPr>
          </w:p>
        </w:tc>
        <w:tc>
          <w:tcPr>
            <w:tcW w:w="1571" w:type="dxa"/>
          </w:tcPr>
          <w:p w14:paraId="665F44FB" w14:textId="77777777" w:rsidR="00771854" w:rsidRDefault="00E35B52">
            <w:pPr>
              <w:spacing w:after="120"/>
              <w:ind w:left="95"/>
              <w:rPr>
                <w:rFonts w:ascii="Arial" w:eastAsia="Arial" w:hAnsi="Arial" w:cs="Arial"/>
                <w:sz w:val="24"/>
                <w:szCs w:val="24"/>
              </w:rPr>
            </w:pPr>
            <w:r>
              <w:rPr>
                <w:rFonts w:ascii="Arial" w:eastAsia="Arial" w:hAnsi="Arial" w:cs="Arial"/>
                <w:sz w:val="24"/>
                <w:szCs w:val="24"/>
              </w:rPr>
              <w:t>Accuracy /Timelines</w:t>
            </w:r>
          </w:p>
          <w:p w14:paraId="665F44FC" w14:textId="77777777" w:rsidR="00771854" w:rsidRDefault="00771854">
            <w:pPr>
              <w:spacing w:after="120"/>
              <w:ind w:left="95"/>
              <w:rPr>
                <w:rFonts w:ascii="Arial" w:eastAsia="Arial" w:hAnsi="Arial" w:cs="Arial"/>
                <w:sz w:val="24"/>
                <w:szCs w:val="24"/>
              </w:rPr>
            </w:pPr>
          </w:p>
        </w:tc>
        <w:tc>
          <w:tcPr>
            <w:tcW w:w="1701" w:type="dxa"/>
          </w:tcPr>
          <w:p w14:paraId="665F44FD" w14:textId="77777777" w:rsidR="00771854" w:rsidRDefault="00E35B52">
            <w:pPr>
              <w:spacing w:after="120"/>
              <w:rPr>
                <w:rFonts w:ascii="Arial" w:eastAsia="Arial" w:hAnsi="Arial" w:cs="Arial"/>
                <w:sz w:val="24"/>
                <w:szCs w:val="24"/>
              </w:rPr>
            </w:pPr>
            <w:r>
              <w:rPr>
                <w:rFonts w:ascii="Arial" w:eastAsia="Arial" w:hAnsi="Arial" w:cs="Arial"/>
                <w:sz w:val="24"/>
                <w:szCs w:val="24"/>
              </w:rPr>
              <w:t>at least 98% at all times</w:t>
            </w:r>
          </w:p>
          <w:p w14:paraId="665F44FE" w14:textId="77777777" w:rsidR="00771854" w:rsidRDefault="00771854">
            <w:pPr>
              <w:spacing w:after="120"/>
              <w:rPr>
                <w:rFonts w:ascii="Arial" w:eastAsia="Arial" w:hAnsi="Arial" w:cs="Arial"/>
                <w:sz w:val="24"/>
                <w:szCs w:val="24"/>
              </w:rPr>
            </w:pPr>
          </w:p>
        </w:tc>
        <w:tc>
          <w:tcPr>
            <w:tcW w:w="2948" w:type="dxa"/>
          </w:tcPr>
          <w:p w14:paraId="665F44FF" w14:textId="0F4E93E4" w:rsidR="00771854" w:rsidRDefault="00771854">
            <w:pPr>
              <w:spacing w:after="120"/>
              <w:ind w:left="95"/>
              <w:rPr>
                <w:rFonts w:ascii="Arial" w:eastAsia="Arial" w:hAnsi="Arial" w:cs="Arial"/>
                <w:sz w:val="24"/>
                <w:szCs w:val="24"/>
              </w:rPr>
            </w:pPr>
          </w:p>
        </w:tc>
      </w:tr>
      <w:tr w:rsidR="00771854" w14:paraId="665F4509" w14:textId="77777777">
        <w:trPr>
          <w:trHeight w:val="1474"/>
          <w:jc w:val="center"/>
        </w:trPr>
        <w:tc>
          <w:tcPr>
            <w:tcW w:w="1713" w:type="dxa"/>
          </w:tcPr>
          <w:p w14:paraId="665F4501" w14:textId="77777777" w:rsidR="00771854" w:rsidRDefault="00E35B52">
            <w:pPr>
              <w:spacing w:after="120"/>
              <w:ind w:left="61"/>
              <w:rPr>
                <w:rFonts w:ascii="Arial" w:eastAsia="Arial" w:hAnsi="Arial" w:cs="Arial"/>
                <w:sz w:val="24"/>
                <w:szCs w:val="24"/>
              </w:rPr>
            </w:pPr>
            <w:r>
              <w:rPr>
                <w:rFonts w:ascii="Arial" w:eastAsia="Arial" w:hAnsi="Arial" w:cs="Arial"/>
                <w:sz w:val="24"/>
                <w:szCs w:val="24"/>
              </w:rPr>
              <w:t>Access to Client support</w:t>
            </w:r>
          </w:p>
          <w:p w14:paraId="665F4502" w14:textId="77777777" w:rsidR="00771854" w:rsidRDefault="00771854">
            <w:pPr>
              <w:spacing w:after="120"/>
              <w:ind w:left="61"/>
              <w:rPr>
                <w:rFonts w:ascii="Arial" w:eastAsia="Arial" w:hAnsi="Arial" w:cs="Arial"/>
                <w:sz w:val="24"/>
                <w:szCs w:val="24"/>
              </w:rPr>
            </w:pPr>
          </w:p>
        </w:tc>
        <w:tc>
          <w:tcPr>
            <w:tcW w:w="1571" w:type="dxa"/>
          </w:tcPr>
          <w:p w14:paraId="665F4503" w14:textId="77777777" w:rsidR="00771854" w:rsidRDefault="00E35B52">
            <w:pPr>
              <w:spacing w:after="120"/>
              <w:ind w:left="95"/>
              <w:rPr>
                <w:rFonts w:ascii="Arial" w:eastAsia="Arial" w:hAnsi="Arial" w:cs="Arial"/>
                <w:sz w:val="24"/>
                <w:szCs w:val="24"/>
              </w:rPr>
            </w:pPr>
            <w:r>
              <w:rPr>
                <w:rFonts w:ascii="Arial" w:eastAsia="Arial" w:hAnsi="Arial" w:cs="Arial"/>
                <w:sz w:val="24"/>
                <w:szCs w:val="24"/>
              </w:rPr>
              <w:t>Availability</w:t>
            </w:r>
          </w:p>
          <w:p w14:paraId="665F4504" w14:textId="77777777" w:rsidR="00771854" w:rsidRDefault="00771854">
            <w:pPr>
              <w:spacing w:after="120"/>
              <w:ind w:left="95"/>
              <w:rPr>
                <w:rFonts w:ascii="Arial" w:eastAsia="Arial" w:hAnsi="Arial" w:cs="Arial"/>
                <w:sz w:val="24"/>
                <w:szCs w:val="24"/>
              </w:rPr>
            </w:pPr>
          </w:p>
          <w:p w14:paraId="665F4505" w14:textId="77777777" w:rsidR="00771854" w:rsidRDefault="00771854">
            <w:pPr>
              <w:spacing w:after="120"/>
              <w:ind w:left="95"/>
              <w:rPr>
                <w:rFonts w:ascii="Arial" w:eastAsia="Arial" w:hAnsi="Arial" w:cs="Arial"/>
                <w:sz w:val="24"/>
                <w:szCs w:val="24"/>
              </w:rPr>
            </w:pPr>
          </w:p>
        </w:tc>
        <w:tc>
          <w:tcPr>
            <w:tcW w:w="1701" w:type="dxa"/>
          </w:tcPr>
          <w:p w14:paraId="665F4506" w14:textId="77777777" w:rsidR="00771854" w:rsidRDefault="00E35B52">
            <w:pPr>
              <w:spacing w:after="120"/>
              <w:rPr>
                <w:rFonts w:ascii="Arial" w:eastAsia="Arial" w:hAnsi="Arial" w:cs="Arial"/>
                <w:sz w:val="24"/>
                <w:szCs w:val="24"/>
              </w:rPr>
            </w:pPr>
            <w:r>
              <w:rPr>
                <w:rFonts w:ascii="Arial" w:eastAsia="Arial" w:hAnsi="Arial" w:cs="Arial"/>
                <w:sz w:val="24"/>
                <w:szCs w:val="24"/>
              </w:rPr>
              <w:t>at least 98% at all times</w:t>
            </w:r>
          </w:p>
          <w:p w14:paraId="665F4507" w14:textId="77777777" w:rsidR="00771854" w:rsidRDefault="00771854">
            <w:pPr>
              <w:spacing w:after="120"/>
              <w:rPr>
                <w:rFonts w:ascii="Arial" w:eastAsia="Arial" w:hAnsi="Arial" w:cs="Arial"/>
                <w:sz w:val="24"/>
                <w:szCs w:val="24"/>
              </w:rPr>
            </w:pPr>
          </w:p>
        </w:tc>
        <w:tc>
          <w:tcPr>
            <w:tcW w:w="2948" w:type="dxa"/>
          </w:tcPr>
          <w:p w14:paraId="665F4508" w14:textId="5BFD558C" w:rsidR="00771854" w:rsidRDefault="00771854">
            <w:pPr>
              <w:spacing w:after="120"/>
              <w:ind w:left="95"/>
              <w:rPr>
                <w:rFonts w:ascii="Arial" w:eastAsia="Arial" w:hAnsi="Arial" w:cs="Arial"/>
                <w:sz w:val="24"/>
                <w:szCs w:val="24"/>
              </w:rPr>
            </w:pPr>
          </w:p>
        </w:tc>
      </w:tr>
    </w:tbl>
    <w:p w14:paraId="665F450A" w14:textId="77777777" w:rsidR="00771854" w:rsidRDefault="00E35B52">
      <w:pPr>
        <w:ind w:left="709"/>
        <w:rPr>
          <w:rFonts w:ascii="Arial" w:eastAsia="Arial" w:hAnsi="Arial" w:cs="Arial"/>
          <w:sz w:val="24"/>
          <w:szCs w:val="24"/>
        </w:rPr>
      </w:pPr>
      <w:r>
        <w:rPr>
          <w:rFonts w:ascii="Arial" w:eastAsia="Arial" w:hAnsi="Arial" w:cs="Arial"/>
          <w:b/>
          <w:color w:val="000000"/>
          <w:sz w:val="24"/>
          <w:szCs w:val="24"/>
        </w:rPr>
        <w:br/>
      </w:r>
      <w:r>
        <w:rPr>
          <w:rFonts w:ascii="Arial" w:eastAsia="Arial" w:hAnsi="Arial" w:cs="Arial"/>
          <w:sz w:val="24"/>
          <w:szCs w:val="24"/>
        </w:rPr>
        <w:t>The Service Credits shall be calculated on the basis of the following formula:</w:t>
      </w:r>
    </w:p>
    <w:p w14:paraId="665F450B" w14:textId="40625E19" w:rsidR="00771854" w:rsidRDefault="00E35B52">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771854" w14:paraId="665F450F" w14:textId="77777777">
        <w:tc>
          <w:tcPr>
            <w:tcW w:w="4375" w:type="dxa"/>
          </w:tcPr>
          <w:p w14:paraId="665F450C" w14:textId="77777777" w:rsidR="00771854" w:rsidRDefault="00E35B52">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14:paraId="665F450D" w14:textId="77777777" w:rsidR="00771854" w:rsidRDefault="00E35B52">
            <w:pPr>
              <w:ind w:left="211"/>
              <w:rPr>
                <w:rFonts w:ascii="Arial" w:eastAsia="Arial" w:hAnsi="Arial" w:cs="Arial"/>
                <w:sz w:val="24"/>
                <w:szCs w:val="24"/>
              </w:rPr>
            </w:pPr>
            <w:r>
              <w:rPr>
                <w:rFonts w:ascii="Arial" w:eastAsia="Arial" w:hAnsi="Arial" w:cs="Arial"/>
                <w:sz w:val="24"/>
                <w:szCs w:val="24"/>
              </w:rPr>
              <w:t>=</w:t>
            </w:r>
          </w:p>
        </w:tc>
        <w:tc>
          <w:tcPr>
            <w:tcW w:w="3966" w:type="dxa"/>
          </w:tcPr>
          <w:p w14:paraId="665F450E" w14:textId="77777777" w:rsidR="00771854" w:rsidRDefault="00E35B52">
            <w:pPr>
              <w:ind w:left="145"/>
              <w:rPr>
                <w:rFonts w:ascii="Arial" w:eastAsia="Arial" w:hAnsi="Arial" w:cs="Arial"/>
                <w:sz w:val="24"/>
                <w:szCs w:val="24"/>
              </w:rPr>
            </w:pPr>
            <w:r>
              <w:rPr>
                <w:rFonts w:ascii="Arial" w:eastAsia="Arial" w:hAnsi="Arial" w:cs="Arial"/>
                <w:sz w:val="24"/>
                <w:szCs w:val="24"/>
              </w:rPr>
              <w:t>x% of the Charges payable to the Client as Service Credits to be deducted from the next Invoice payable by the Client</w:t>
            </w:r>
          </w:p>
        </w:tc>
      </w:tr>
      <w:tr w:rsidR="00771854" w14:paraId="665F4515" w14:textId="77777777">
        <w:tc>
          <w:tcPr>
            <w:tcW w:w="4375" w:type="dxa"/>
          </w:tcPr>
          <w:p w14:paraId="665F4510" w14:textId="77777777" w:rsidR="00771854" w:rsidRDefault="00E35B52">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665F4511" w14:textId="77777777" w:rsidR="00771854" w:rsidRDefault="00771854">
            <w:pPr>
              <w:ind w:left="567"/>
              <w:rPr>
                <w:rFonts w:ascii="Arial" w:eastAsia="Arial" w:hAnsi="Arial" w:cs="Arial"/>
                <w:sz w:val="24"/>
                <w:szCs w:val="24"/>
              </w:rPr>
            </w:pPr>
          </w:p>
        </w:tc>
        <w:tc>
          <w:tcPr>
            <w:tcW w:w="685" w:type="dxa"/>
          </w:tcPr>
          <w:p w14:paraId="665F4512" w14:textId="77777777" w:rsidR="00771854" w:rsidRDefault="00E35B52">
            <w:pPr>
              <w:ind w:left="211"/>
              <w:rPr>
                <w:rFonts w:ascii="Arial" w:eastAsia="Arial" w:hAnsi="Arial" w:cs="Arial"/>
                <w:sz w:val="24"/>
                <w:szCs w:val="24"/>
              </w:rPr>
            </w:pPr>
            <w:r>
              <w:rPr>
                <w:rFonts w:ascii="Arial" w:eastAsia="Arial" w:hAnsi="Arial" w:cs="Arial"/>
                <w:sz w:val="24"/>
                <w:szCs w:val="24"/>
              </w:rPr>
              <w:t>=</w:t>
            </w:r>
          </w:p>
        </w:tc>
        <w:tc>
          <w:tcPr>
            <w:tcW w:w="3966" w:type="dxa"/>
          </w:tcPr>
          <w:p w14:paraId="665F4513" w14:textId="77777777" w:rsidR="00771854" w:rsidRDefault="00E35B52">
            <w:pPr>
              <w:ind w:left="145"/>
              <w:rPr>
                <w:rFonts w:ascii="Arial" w:eastAsia="Arial" w:hAnsi="Arial" w:cs="Arial"/>
                <w:sz w:val="24"/>
                <w:szCs w:val="24"/>
              </w:rPr>
            </w:pPr>
            <w:r>
              <w:rPr>
                <w:rFonts w:ascii="Arial" w:eastAsia="Arial" w:hAnsi="Arial" w:cs="Arial"/>
                <w:sz w:val="24"/>
                <w:szCs w:val="24"/>
              </w:rPr>
              <w:t>23% of the Charges payable to the Client as Service Credits to be deducted from the next Invoice payable by the Client]</w:t>
            </w:r>
          </w:p>
          <w:p w14:paraId="665F4514" w14:textId="77777777" w:rsidR="00771854" w:rsidRDefault="00771854">
            <w:pPr>
              <w:ind w:left="145"/>
              <w:rPr>
                <w:rFonts w:ascii="Arial" w:eastAsia="Arial" w:hAnsi="Arial" w:cs="Arial"/>
                <w:sz w:val="24"/>
                <w:szCs w:val="24"/>
              </w:rPr>
            </w:pPr>
          </w:p>
        </w:tc>
      </w:tr>
    </w:tbl>
    <w:p w14:paraId="665F4516" w14:textId="77777777" w:rsidR="00771854" w:rsidRDefault="00E35B52">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br/>
      </w:r>
    </w:p>
    <w:p w14:paraId="665F4517" w14:textId="77777777" w:rsidR="00771854" w:rsidRDefault="00E35B52">
      <w:pPr>
        <w:spacing w:after="200" w:line="276" w:lineRule="auto"/>
        <w:rPr>
          <w:rFonts w:ascii="Arial" w:eastAsia="Arial" w:hAnsi="Arial" w:cs="Arial"/>
          <w:b/>
          <w:color w:val="000000"/>
          <w:sz w:val="24"/>
          <w:szCs w:val="24"/>
        </w:rPr>
      </w:pPr>
      <w:r>
        <w:br w:type="page"/>
      </w:r>
    </w:p>
    <w:p w14:paraId="665F4518" w14:textId="77777777" w:rsidR="00771854" w:rsidRDefault="00E35B52">
      <w:pPr>
        <w:keepNext/>
        <w:pBdr>
          <w:top w:val="nil"/>
          <w:left w:val="nil"/>
          <w:bottom w:val="nil"/>
          <w:right w:val="nil"/>
          <w:between w:val="nil"/>
        </w:pBdr>
        <w:spacing w:after="240" w:line="240" w:lineRule="auto"/>
        <w:ind w:firstLine="426"/>
        <w:rPr>
          <w:rFonts w:ascii="Arial" w:eastAsia="Arial" w:hAnsi="Arial" w:cs="Arial"/>
          <w:b/>
          <w:color w:val="000000"/>
          <w:sz w:val="24"/>
          <w:szCs w:val="24"/>
        </w:rPr>
      </w:pPr>
      <w:r>
        <w:rPr>
          <w:rFonts w:ascii="Arial" w:eastAsia="Arial" w:hAnsi="Arial" w:cs="Arial"/>
          <w:b/>
          <w:color w:val="000000"/>
          <w:sz w:val="24"/>
          <w:szCs w:val="24"/>
        </w:rPr>
        <w:lastRenderedPageBreak/>
        <w:br/>
        <w:t xml:space="preserve">Part B: Performance Monitoring </w:t>
      </w:r>
    </w:p>
    <w:p w14:paraId="665F4519" w14:textId="77777777" w:rsidR="00771854" w:rsidRDefault="00E35B5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Performance Monitoring and Performance Review</w:t>
      </w:r>
    </w:p>
    <w:p w14:paraId="665F451A" w14:textId="77777777" w:rsidR="00771854" w:rsidRDefault="00E35B5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Agency shall provide the Client with details of how the process in respect of the monitoring and reporting of Service Levels will operate between the Parties and the Parties will endeavour to agree such process as soon as reasonably possible.</w:t>
      </w:r>
    </w:p>
    <w:p w14:paraId="665F451B" w14:textId="77777777" w:rsidR="00771854" w:rsidRDefault="00E35B52">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Agency shall provide the Client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665F451C"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665F451D"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665F451E"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665F451F"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665F4520"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665F4521"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Client may reasonably require from time to time.</w:t>
      </w:r>
    </w:p>
    <w:p w14:paraId="665F4522" w14:textId="77777777" w:rsidR="00771854" w:rsidRDefault="00E35B52">
      <w:pPr>
        <w:numPr>
          <w:ilvl w:val="1"/>
          <w:numId w:val="4"/>
        </w:numPr>
        <w:pBdr>
          <w:top w:val="nil"/>
          <w:left w:val="nil"/>
          <w:bottom w:val="nil"/>
          <w:right w:val="nil"/>
          <w:between w:val="nil"/>
        </w:pBdr>
        <w:tabs>
          <w:tab w:val="left" w:pos="0"/>
        </w:tabs>
        <w:spacing w:before="240" w:after="120" w:line="240" w:lineRule="auto"/>
        <w:rPr>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w:t>
      </w:r>
      <w:r>
        <w:rPr>
          <w:rFonts w:ascii="Arial" w:eastAsia="Arial" w:hAnsi="Arial" w:cs="Arial"/>
        </w:rPr>
        <w:t xml:space="preserve">     </w:t>
      </w:r>
      <w:r>
        <w:rPr>
          <w:rFonts w:ascii="Arial" w:eastAsia="Arial" w:hAnsi="Arial" w:cs="Arial"/>
          <w:color w:val="000000"/>
          <w:sz w:val="24"/>
          <w:szCs w:val="24"/>
        </w:rPr>
        <w:t>on a Monthly basis. The Performance Review Meetings will be the forum for the review by the Agency and the Client of the Performance Monitoring Reports.  The Performance Review Meetings shall:</w:t>
      </w:r>
    </w:p>
    <w:p w14:paraId="665F4523"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Agency at such location and time (within normal business hours) as the Client shall reasonably require;</w:t>
      </w:r>
    </w:p>
    <w:p w14:paraId="665F4524"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Agency's Representative and the Client’s Representative; and</w:t>
      </w:r>
    </w:p>
    <w:p w14:paraId="665F4525" w14:textId="77777777" w:rsidR="00771854" w:rsidRDefault="00E35B52">
      <w:pPr>
        <w:numPr>
          <w:ilvl w:val="2"/>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Agency and the minutes will be circulated by the Agency to all attendees at the relevant meeting and also to the Client’s Representative and any other recipients agreed at the relevant meeting.  </w:t>
      </w:r>
    </w:p>
    <w:p w14:paraId="665F4526" w14:textId="77777777" w:rsidR="00771854" w:rsidRDefault="00E35B5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Agency's Representative and the Client’s Representative at each meeting.</w:t>
      </w:r>
    </w:p>
    <w:p w14:paraId="665F4527" w14:textId="77777777" w:rsidR="00771854" w:rsidRDefault="00E35B5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provide to the Client such documentation as the Client may reasonably require in order to verify the level of the performance by the Agency for any specified Service Period.</w:t>
      </w:r>
    </w:p>
    <w:p w14:paraId="665F4528" w14:textId="77777777" w:rsidR="00771854" w:rsidRDefault="00771854">
      <w:pPr>
        <w:keepNext/>
        <w:pBdr>
          <w:top w:val="nil"/>
          <w:left w:val="nil"/>
          <w:bottom w:val="nil"/>
          <w:right w:val="nil"/>
          <w:between w:val="nil"/>
        </w:pBdr>
        <w:tabs>
          <w:tab w:val="left" w:pos="1134"/>
        </w:tabs>
        <w:spacing w:before="120" w:after="120" w:line="240" w:lineRule="auto"/>
        <w:ind w:left="1440"/>
        <w:rPr>
          <w:rFonts w:ascii="Arial" w:eastAsia="Arial" w:hAnsi="Arial" w:cs="Arial"/>
          <w:color w:val="000000"/>
          <w:sz w:val="24"/>
          <w:szCs w:val="24"/>
        </w:rPr>
      </w:pPr>
    </w:p>
    <w:p w14:paraId="665F4529" w14:textId="77777777" w:rsidR="00771854" w:rsidRDefault="00E35B52">
      <w:pPr>
        <w:numPr>
          <w:ilvl w:val="0"/>
          <w:numId w:val="4"/>
        </w:numPr>
        <w:pBdr>
          <w:top w:val="nil"/>
          <w:left w:val="nil"/>
          <w:bottom w:val="nil"/>
          <w:right w:val="nil"/>
          <w:between w:val="nil"/>
        </w:pBdr>
        <w:tabs>
          <w:tab w:val="left" w:pos="0"/>
        </w:tabs>
        <w:spacing w:before="240" w:after="120" w:line="240" w:lineRule="auto"/>
        <w:ind w:left="567" w:hanging="567"/>
        <w:rPr>
          <w:rFonts w:ascii="Arial" w:eastAsia="Arial" w:hAnsi="Arial" w:cs="Arial"/>
          <w:smallCaps/>
          <w:color w:val="000000"/>
          <w:sz w:val="24"/>
          <w:szCs w:val="24"/>
        </w:rPr>
      </w:pPr>
      <w:bookmarkStart w:id="0" w:name="_heading=h.gjdgxs" w:colFirst="0" w:colLast="0"/>
      <w:bookmarkEnd w:id="0"/>
      <w:r>
        <w:rPr>
          <w:rFonts w:ascii="Arial" w:eastAsia="Arial" w:hAnsi="Arial" w:cs="Arial"/>
          <w:b/>
          <w:color w:val="000000"/>
          <w:sz w:val="24"/>
          <w:szCs w:val="24"/>
        </w:rPr>
        <w:t>Satisfaction Surveys</w:t>
      </w:r>
    </w:p>
    <w:p w14:paraId="665F452A" w14:textId="77777777" w:rsidR="00771854" w:rsidRDefault="00E35B52">
      <w:pPr>
        <w:numPr>
          <w:ilvl w:val="1"/>
          <w:numId w:val="4"/>
        </w:numPr>
        <w:pBdr>
          <w:top w:val="nil"/>
          <w:left w:val="nil"/>
          <w:bottom w:val="nil"/>
          <w:right w:val="nil"/>
          <w:between w:val="nil"/>
        </w:pBdr>
        <w:tabs>
          <w:tab w:val="left" w:pos="0"/>
        </w:tabs>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Client may undertake satisfaction surveys in respect of the Agency's provision of the Goods or Services. The Client shall be entitled to notify the Agency of any aspects of their performance of the provision of the Goods or Services which the responses to the Satisfaction Surveys reasonably suggest are not in accordance with this Contract.</w:t>
      </w:r>
    </w:p>
    <w:p w14:paraId="665F452B" w14:textId="77777777" w:rsidR="00771854" w:rsidRDefault="00771854">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 w:name="_heading=h.14ykbeg" w:colFirst="0" w:colLast="0"/>
      <w:bookmarkEnd w:id="1"/>
    </w:p>
    <w:p w14:paraId="665F452C" w14:textId="77777777" w:rsidR="00771854" w:rsidRDefault="00771854"/>
    <w:sectPr w:rsidR="0077185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F4536" w14:textId="77777777" w:rsidR="00EB4251" w:rsidRDefault="00E35B52">
      <w:pPr>
        <w:spacing w:after="0" w:line="240" w:lineRule="auto"/>
      </w:pPr>
      <w:r>
        <w:separator/>
      </w:r>
    </w:p>
  </w:endnote>
  <w:endnote w:type="continuationSeparator" w:id="0">
    <w:p w14:paraId="665F4538" w14:textId="77777777" w:rsidR="00EB4251" w:rsidRDefault="00E35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CE0BB" w14:textId="77777777" w:rsidR="0078308A" w:rsidRDefault="007830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4530" w14:textId="4CEAC12A" w:rsidR="00771854" w:rsidRDefault="0078308A">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6501416C" wp14:editId="605874BE">
              <wp:simplePos x="0" y="0"/>
              <wp:positionH relativeFrom="page">
                <wp:posOffset>0</wp:posOffset>
              </wp:positionH>
              <wp:positionV relativeFrom="page">
                <wp:posOffset>10227945</wp:posOffset>
              </wp:positionV>
              <wp:extent cx="7560310" cy="273050"/>
              <wp:effectExtent l="0" t="0" r="0" b="12700"/>
              <wp:wrapNone/>
              <wp:docPr id="1" name="MSIPCMc0e74c118bed6d39a092bb1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EBC1DE" w14:textId="7D5DA6EB" w:rsidR="0078308A" w:rsidRPr="0078308A" w:rsidRDefault="0078308A" w:rsidP="0078308A">
                          <w:pPr>
                            <w:spacing w:after="0"/>
                            <w:jc w:val="center"/>
                            <w:rPr>
                              <w:color w:val="000000"/>
                              <w:sz w:val="20"/>
                            </w:rPr>
                          </w:pPr>
                          <w:r w:rsidRPr="0078308A">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501416C" id="_x0000_t202" coordsize="21600,21600" o:spt="202" path="m,l,21600r21600,l21600,xe">
              <v:stroke joinstyle="miter"/>
              <v:path gradientshapeok="t" o:connecttype="rect"/>
            </v:shapetype>
            <v:shape id="MSIPCMc0e74c118bed6d39a092bb1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03EBC1DE" w14:textId="7D5DA6EB" w:rsidR="0078308A" w:rsidRPr="0078308A" w:rsidRDefault="0078308A" w:rsidP="0078308A">
                    <w:pPr>
                      <w:spacing w:after="0"/>
                      <w:jc w:val="center"/>
                      <w:rPr>
                        <w:color w:val="000000"/>
                        <w:sz w:val="20"/>
                      </w:rPr>
                    </w:pPr>
                    <w:r w:rsidRPr="0078308A">
                      <w:rPr>
                        <w:color w:val="000000"/>
                        <w:sz w:val="20"/>
                      </w:rPr>
                      <w:t>OFFICIAL</w:t>
                    </w:r>
                  </w:p>
                </w:txbxContent>
              </v:textbox>
              <w10:wrap anchorx="page" anchory="page"/>
            </v:shape>
          </w:pict>
        </mc:Fallback>
      </mc:AlternateContent>
    </w:r>
    <w:r w:rsidR="00E35B52">
      <w:rPr>
        <w:rFonts w:ascii="Arial" w:eastAsia="Arial" w:hAnsi="Arial" w:cs="Arial"/>
        <w:sz w:val="20"/>
        <w:szCs w:val="20"/>
        <w:highlight w:val="white"/>
      </w:rPr>
      <w:t xml:space="preserve">RM6124 – Communications Marketplace DPS </w:t>
    </w:r>
    <w:r w:rsidR="00E35B52">
      <w:rPr>
        <w:rFonts w:ascii="Arial" w:eastAsia="Arial" w:hAnsi="Arial" w:cs="Arial"/>
        <w:sz w:val="20"/>
        <w:szCs w:val="20"/>
      </w:rPr>
      <w:t xml:space="preserve">                                          </w:t>
    </w:r>
  </w:p>
  <w:p w14:paraId="665F4531" w14:textId="77777777" w:rsidR="00771854" w:rsidRDefault="00E35B5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7329D" w14:textId="77777777" w:rsidR="0078308A" w:rsidRDefault="007830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4532" w14:textId="77777777" w:rsidR="00EB4251" w:rsidRDefault="00E35B52">
      <w:pPr>
        <w:spacing w:after="0" w:line="240" w:lineRule="auto"/>
      </w:pPr>
      <w:r>
        <w:separator/>
      </w:r>
    </w:p>
  </w:footnote>
  <w:footnote w:type="continuationSeparator" w:id="0">
    <w:p w14:paraId="665F4534" w14:textId="77777777" w:rsidR="00EB4251" w:rsidRDefault="00E35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968D" w14:textId="77777777" w:rsidR="0078308A" w:rsidRDefault="00783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452D" w14:textId="77777777" w:rsidR="00771854" w:rsidRDefault="00E35B5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14 (Service Levels)</w:t>
    </w:r>
  </w:p>
  <w:p w14:paraId="665F452E" w14:textId="77777777" w:rsidR="00771854" w:rsidRDefault="00E35B5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665F452F" w14:textId="77777777" w:rsidR="00771854" w:rsidRDefault="00E35B52">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86FE" w14:textId="77777777" w:rsidR="0078308A" w:rsidRDefault="00783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7C5863"/>
    <w:multiLevelType w:val="multilevel"/>
    <w:tmpl w:val="2EC81F9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1C5002A"/>
    <w:multiLevelType w:val="multilevel"/>
    <w:tmpl w:val="D804D002"/>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astyl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22B543B"/>
    <w:multiLevelType w:val="multilevel"/>
    <w:tmpl w:val="573AB456"/>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FDB6438"/>
    <w:multiLevelType w:val="multilevel"/>
    <w:tmpl w:val="F10C0596"/>
    <w:lvl w:ilvl="0">
      <w:start w:val="1"/>
      <w:numFmt w:val="decimal"/>
      <w:pStyle w:val="GPsDefinition"/>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pStyle w:val="GPSDefinitionL2"/>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BED10EE"/>
    <w:multiLevelType w:val="multilevel"/>
    <w:tmpl w:val="49C444EE"/>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854"/>
    <w:rsid w:val="00447D92"/>
    <w:rsid w:val="00771854"/>
    <w:rsid w:val="0078308A"/>
    <w:rsid w:val="00E35B52"/>
    <w:rsid w:val="00EB4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F44B6"/>
  <w15:docId w15:val="{DFCD3F5E-5760-419B-A699-5B75F79E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DE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Definition">
    <w:name w:val="GPs Definition"/>
    <w:basedOn w:val="Normal"/>
    <w:qFormat/>
    <w:rsid w:val="00023DE1"/>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rsid w:val="00023DE1"/>
    <w:pPr>
      <w:numPr>
        <w:ilvl w:val="1"/>
      </w:numPr>
      <w:ind w:hanging="544"/>
    </w:pPr>
  </w:style>
  <w:style w:type="paragraph" w:customStyle="1" w:styleId="GPSDefinitionL3">
    <w:name w:val="GPS Definition L3"/>
    <w:basedOn w:val="GPSDefinitionL2"/>
    <w:qFormat/>
    <w:rsid w:val="00023DE1"/>
    <w:pPr>
      <w:numPr>
        <w:ilvl w:val="2"/>
      </w:numPr>
    </w:pPr>
  </w:style>
  <w:style w:type="paragraph" w:customStyle="1" w:styleId="GPSDefinitionL4">
    <w:name w:val="GPS Definition L4"/>
    <w:basedOn w:val="GPSDefinitionL3"/>
    <w:qFormat/>
    <w:rsid w:val="00023DE1"/>
    <w:pPr>
      <w:numPr>
        <w:ilvl w:val="3"/>
      </w:numPr>
    </w:pPr>
  </w:style>
  <w:style w:type="paragraph" w:customStyle="1" w:styleId="astyle">
    <w:name w:val="a) style"/>
    <w:basedOn w:val="ListParagraph"/>
    <w:qFormat/>
    <w:rsid w:val="00023DE1"/>
    <w:pPr>
      <w:widowControl w:val="0"/>
      <w:numPr>
        <w:ilvl w:val="3"/>
        <w:numId w:val="4"/>
      </w:numPr>
      <w:tabs>
        <w:tab w:val="num" w:pos="360"/>
        <w:tab w:val="left" w:pos="2441"/>
      </w:tabs>
      <w:autoSpaceDE w:val="0"/>
      <w:autoSpaceDN w:val="0"/>
      <w:spacing w:before="1" w:after="0" w:line="252" w:lineRule="exact"/>
      <w:ind w:left="720" w:firstLine="0"/>
      <w:contextualSpacing w:val="0"/>
    </w:pPr>
    <w:rPr>
      <w:rFonts w:ascii="Arial" w:hAnsi="Arial" w:cs="Arial"/>
      <w:sz w:val="24"/>
      <w:szCs w:val="24"/>
    </w:rPr>
  </w:style>
  <w:style w:type="paragraph" w:styleId="ListParagraph">
    <w:name w:val="List Paragraph"/>
    <w:basedOn w:val="Normal"/>
    <w:uiPriority w:val="34"/>
    <w:qFormat/>
    <w:rsid w:val="00023DE1"/>
    <w:pPr>
      <w:ind w:left="720"/>
      <w:contextualSpacing/>
    </w:pPr>
  </w:style>
  <w:style w:type="paragraph" w:styleId="BalloonText">
    <w:name w:val="Balloon Text"/>
    <w:basedOn w:val="Normal"/>
    <w:link w:val="BalloonTextChar"/>
    <w:uiPriority w:val="99"/>
    <w:semiHidden/>
    <w:unhideWhenUsed/>
    <w:rsid w:val="00023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DE1"/>
    <w:rPr>
      <w:rFonts w:ascii="Segoe UI" w:eastAsia="Calibri" w:hAnsi="Segoe UI" w:cs="Segoe UI"/>
      <w:sz w:val="18"/>
      <w:szCs w:val="18"/>
      <w:lang w:eastAsia="en-GB"/>
    </w:rPr>
  </w:style>
  <w:style w:type="paragraph" w:customStyle="1" w:styleId="GPSDefinitionTerm">
    <w:name w:val="GPS Definition Term"/>
    <w:basedOn w:val="Normal"/>
    <w:qFormat/>
    <w:rsid w:val="00084987"/>
    <w:pPr>
      <w:overflowPunct w:val="0"/>
      <w:autoSpaceDE w:val="0"/>
      <w:autoSpaceDN w:val="0"/>
      <w:adjustRightInd w:val="0"/>
      <w:spacing w:after="120" w:line="240" w:lineRule="auto"/>
      <w:ind w:left="-108"/>
      <w:textAlignment w:val="baseline"/>
    </w:pPr>
    <w:rPr>
      <w:rFonts w:ascii="Arial" w:eastAsia="Times New Roman" w:hAnsi="Arial" w:cs="Arial"/>
      <w:b/>
      <w:lang w:eastAsia="en-US"/>
    </w:rPr>
  </w:style>
  <w:style w:type="paragraph" w:customStyle="1" w:styleId="GPSL1CLAUSEHEADING">
    <w:name w:val="GPS L1 CLAUSE HEADING"/>
    <w:basedOn w:val="Normal"/>
    <w:next w:val="Normal"/>
    <w:link w:val="GPSL1CLAUSEHEADINGChar"/>
    <w:qFormat/>
    <w:rsid w:val="00084987"/>
    <w:pPr>
      <w:numPr>
        <w:numId w:val="5"/>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084987"/>
    <w:pPr>
      <w:numPr>
        <w:ilvl w:val="2"/>
        <w:numId w:val="5"/>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rsid w:val="00084987"/>
    <w:pPr>
      <w:numPr>
        <w:ilvl w:val="3"/>
      </w:numPr>
      <w:ind w:left="2592" w:hanging="936"/>
    </w:pPr>
  </w:style>
  <w:style w:type="paragraph" w:customStyle="1" w:styleId="GPSL5numberedclause">
    <w:name w:val="GPS L5 numbered clause"/>
    <w:basedOn w:val="GPSL4numberedclause"/>
    <w:qFormat/>
    <w:rsid w:val="00084987"/>
    <w:pPr>
      <w:numPr>
        <w:ilvl w:val="4"/>
      </w:numPr>
    </w:pPr>
  </w:style>
  <w:style w:type="paragraph" w:customStyle="1" w:styleId="GPSL2NumberedBoldHeading">
    <w:name w:val="GPS L2 Numbered Bold Heading"/>
    <w:basedOn w:val="Normal"/>
    <w:qFormat/>
    <w:rsid w:val="00084987"/>
    <w:pPr>
      <w:numPr>
        <w:ilvl w:val="1"/>
        <w:numId w:val="5"/>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rsid w:val="00084987"/>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084987"/>
    <w:rPr>
      <w:rFonts w:ascii="Calibri" w:eastAsia="Times New Roman" w:hAnsi="Calibri" w:cs="Arial"/>
      <w:lang w:eastAsia="zh-CN"/>
    </w:rPr>
  </w:style>
  <w:style w:type="character" w:customStyle="1" w:styleId="GPSL4numberedclauseChar">
    <w:name w:val="GPS L4 numbered clause Char"/>
    <w:link w:val="GPSL4numberedclause"/>
    <w:rsid w:val="00084987"/>
    <w:rPr>
      <w:rFonts w:ascii="Calibri" w:eastAsia="Times New Roman" w:hAnsi="Calibri" w:cs="Arial"/>
      <w:lang w:eastAsia="zh-CN"/>
    </w:rPr>
  </w:style>
  <w:style w:type="character" w:customStyle="1" w:styleId="GPSL1CLAUSEHEADINGChar">
    <w:name w:val="GPS L1 CLAUSE HEADING Char"/>
    <w:link w:val="GPSL1CLAUSEHEADING"/>
    <w:rsid w:val="00084987"/>
    <w:rPr>
      <w:rFonts w:ascii="Calibri" w:eastAsia="STZhongsong" w:hAnsi="Calibri"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830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308A"/>
  </w:style>
  <w:style w:type="paragraph" w:styleId="Footer">
    <w:name w:val="footer"/>
    <w:basedOn w:val="Normal"/>
    <w:link w:val="FooterChar"/>
    <w:uiPriority w:val="99"/>
    <w:unhideWhenUsed/>
    <w:rsid w:val="007830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30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IJ7CcUaSNfhhUnJD0+STTihamA==">AMUW2mWJp8hUdARs57nAgWAN7Ys0uWg0mUyGr9L6yk0yJgybfyAnUjqJPkad/cl/Vgp5CEAu+R9yUD2iBKB2ATRp5EvEYS24sRsH8QQ5sEB9ZslmkB2qQMO8fPiayit1A1JrbL767W3P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1323</Words>
  <Characters>7544</Characters>
  <Application>Microsoft Office Word</Application>
  <DocSecurity>0</DocSecurity>
  <Lines>62</Lines>
  <Paragraphs>17</Paragraphs>
  <ScaleCrop>false</ScaleCrop>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Akubat, Husain (Commercial)</cp:lastModifiedBy>
  <cp:revision>4</cp:revision>
  <dcterms:created xsi:type="dcterms:W3CDTF">2021-07-27T12:19:00Z</dcterms:created>
  <dcterms:modified xsi:type="dcterms:W3CDTF">2022-12-09T09:28:00Z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2022-12-09T09:28:58Z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580c7866-78da-40e1-956b-b46e3551c530</vt:lpwstr>
  </property>
  <property fmtid="{D5CDD505-2E9C-101B-9397-08002B2CF9AE}" pid="8" name="MSIP_Label_f9af038e-07b4-4369-a678-c835687cb272_ContentBits">
    <vt:lpwstr>2</vt:lpwstr>
  </property>
</Properties>
</file>